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94" w:rsidRPr="002B2E2A" w:rsidRDefault="00CE6594" w:rsidP="00973D69">
      <w:pPr>
        <w:ind w:firstLineChars="100" w:firstLine="240"/>
        <w:jc w:val="left"/>
        <w:rPr>
          <w:rFonts w:ascii="ＭＳ ゴシック" w:eastAsia="ＭＳ ゴシック" w:hAnsi="ＭＳ ゴシック"/>
          <w:sz w:val="24"/>
          <w:szCs w:val="28"/>
        </w:rPr>
      </w:pPr>
      <w:bookmarkStart w:id="0" w:name="_GoBack"/>
      <w:bookmarkEnd w:id="0"/>
      <w:r w:rsidRPr="002B2E2A">
        <w:rPr>
          <w:rFonts w:ascii="ＭＳ ゴシック" w:eastAsia="ＭＳ ゴシック" w:hAnsi="ＭＳ ゴシック" w:hint="eastAsia"/>
          <w:sz w:val="24"/>
          <w:szCs w:val="28"/>
        </w:rPr>
        <w:t>伐採及び集材に係るチェックリスト</w:t>
      </w:r>
    </w:p>
    <w:p w:rsidR="00CE6594" w:rsidRPr="00170FB3" w:rsidRDefault="00CE6594" w:rsidP="00CE6594">
      <w:pPr>
        <w:rPr>
          <w:rFonts w:ascii="ＭＳ ゴシック" w:eastAsia="ＭＳ ゴシック" w:hAnsi="ＭＳ ゴシック"/>
          <w:sz w:val="24"/>
          <w:szCs w:val="28"/>
        </w:rPr>
      </w:pPr>
    </w:p>
    <w:p w:rsidR="00CE6594" w:rsidRPr="00606030" w:rsidRDefault="00CE6594" w:rsidP="00CE6594">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CE6594" w:rsidRPr="00606030" w:rsidRDefault="00CE6594" w:rsidP="00973D69">
      <w:pPr>
        <w:spacing w:line="360" w:lineRule="auto"/>
        <w:ind w:firstLineChars="100" w:firstLine="210"/>
        <w:rPr>
          <w:u w:val="single"/>
        </w:rPr>
      </w:pPr>
      <w:r w:rsidRPr="00606030">
        <w:rPr>
          <w:rFonts w:hint="eastAsia"/>
          <w:u w:val="single"/>
        </w:rPr>
        <w:t xml:space="preserve">伐採する者：　　　　　　　　　　　　　　　　　　　　　　　</w:t>
      </w:r>
    </w:p>
    <w:p w:rsidR="00CE6594" w:rsidRPr="00606030" w:rsidRDefault="00CE6594" w:rsidP="00973D69">
      <w:pPr>
        <w:spacing w:line="360" w:lineRule="auto"/>
        <w:ind w:firstLineChars="100" w:firstLine="210"/>
        <w:rPr>
          <w:u w:val="single"/>
        </w:rPr>
      </w:pPr>
      <w:r w:rsidRPr="00606030">
        <w:rPr>
          <w:rFonts w:hint="eastAsia"/>
          <w:u w:val="single"/>
        </w:rPr>
        <w:t xml:space="preserve">森林の所在場所：　　　　　　　　　　　　　　　　　　　　　</w:t>
      </w:r>
    </w:p>
    <w:p w:rsidR="00CE6594" w:rsidRPr="005F5421" w:rsidRDefault="00CE6594" w:rsidP="00CE6594">
      <w:pPr>
        <w:rPr>
          <w:u w:val="single"/>
        </w:rPr>
      </w:pPr>
    </w:p>
    <w:tbl>
      <w:tblPr>
        <w:tblStyle w:val="a3"/>
        <w:tblW w:w="9355" w:type="dxa"/>
        <w:tblInd w:w="279" w:type="dxa"/>
        <w:tblLook w:val="04A0" w:firstRow="1" w:lastRow="0" w:firstColumn="1" w:lastColumn="0" w:noHBand="0" w:noVBand="1"/>
      </w:tblPr>
      <w:tblGrid>
        <w:gridCol w:w="8505"/>
        <w:gridCol w:w="850"/>
      </w:tblGrid>
      <w:tr w:rsidR="00CE6594" w:rsidRPr="007F791D" w:rsidTr="00973D69">
        <w:trPr>
          <w:trHeight w:val="444"/>
        </w:trPr>
        <w:tc>
          <w:tcPr>
            <w:tcW w:w="8505" w:type="dxa"/>
            <w:tcBorders>
              <w:right w:val="single" w:sz="4" w:space="0" w:color="auto"/>
            </w:tcBorders>
            <w:vAlign w:val="center"/>
          </w:tcPr>
          <w:p w:rsidR="00CE6594" w:rsidRPr="007F791D" w:rsidRDefault="00CE6594" w:rsidP="00EC5CB8">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CE6594" w:rsidRPr="007F791D" w:rsidRDefault="00CE6594" w:rsidP="00EC5CB8">
            <w:pPr>
              <w:jc w:val="center"/>
              <w:rPr>
                <w:rFonts w:hAnsi="ＭＳ 明朝"/>
                <w:sz w:val="22"/>
                <w:szCs w:val="24"/>
              </w:rPr>
            </w:pPr>
            <w:r>
              <w:rPr>
                <w:rFonts w:hAnsi="ＭＳ 明朝" w:hint="eastAsia"/>
                <w:sz w:val="22"/>
                <w:szCs w:val="24"/>
              </w:rPr>
              <w:t>確認</w:t>
            </w:r>
          </w:p>
        </w:tc>
      </w:tr>
      <w:tr w:rsidR="00CE6594" w:rsidRPr="007F791D" w:rsidTr="00973D69">
        <w:trPr>
          <w:trHeight w:val="1807"/>
        </w:trPr>
        <w:tc>
          <w:tcPr>
            <w:tcW w:w="8505" w:type="dxa"/>
            <w:tcBorders>
              <w:right w:val="single" w:sz="4" w:space="0" w:color="auto"/>
            </w:tcBorders>
          </w:tcPr>
          <w:p w:rsidR="00CE6594" w:rsidRPr="00111B50" w:rsidRDefault="00CE6594" w:rsidP="00EC5CB8">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①伐採と造林の一貫作業の導入を検討する</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w:t>
            </w:r>
          </w:p>
          <w:p w:rsidR="00CE6594" w:rsidRDefault="00CE6594" w:rsidP="00EC5CB8">
            <w:pPr>
              <w:ind w:leftChars="150" w:left="315"/>
              <w:rPr>
                <w:rFonts w:hAnsi="ＭＳ 明朝"/>
                <w:sz w:val="22"/>
                <w:szCs w:val="24"/>
              </w:rPr>
            </w:pPr>
            <w:r w:rsidRPr="007F791D">
              <w:rPr>
                <w:rFonts w:hAnsi="ＭＳ 明朝" w:hint="eastAsia"/>
                <w:sz w:val="22"/>
                <w:szCs w:val="24"/>
              </w:rPr>
              <w:t>⑤伐採が大面積にならないよう、伐採の空間的・時間的な分散を検討する</w:t>
            </w:r>
            <w:r>
              <w:rPr>
                <w:rFonts w:hAnsi="ＭＳ 明朝" w:hint="eastAsia"/>
                <w:sz w:val="22"/>
                <w:szCs w:val="24"/>
              </w:rPr>
              <w:t>。</w:t>
            </w:r>
          </w:p>
        </w:tc>
        <w:tc>
          <w:tcPr>
            <w:tcW w:w="850" w:type="dxa"/>
            <w:tcBorders>
              <w:right w:val="single" w:sz="4" w:space="0" w:color="auto"/>
            </w:tcBorders>
            <w:vAlign w:val="center"/>
          </w:tcPr>
          <w:p w:rsidR="00CE6594" w:rsidRDefault="00CE6594" w:rsidP="00EC5CB8">
            <w:pPr>
              <w:widowControl/>
              <w:jc w:val="center"/>
              <w:rPr>
                <w:rFonts w:hAnsi="ＭＳ 明朝"/>
                <w:sz w:val="22"/>
                <w:szCs w:val="24"/>
              </w:rPr>
            </w:pPr>
            <w:r w:rsidRPr="00C415F9">
              <w:rPr>
                <w:rFonts w:hAnsi="ＭＳ 明朝" w:hint="eastAsia"/>
                <w:sz w:val="44"/>
                <w:szCs w:val="48"/>
              </w:rPr>
              <w:t>□</w:t>
            </w:r>
          </w:p>
        </w:tc>
      </w:tr>
      <w:tr w:rsidR="00CE6594" w:rsidRPr="007F791D" w:rsidTr="00973D69">
        <w:trPr>
          <w:trHeight w:val="3850"/>
        </w:trPr>
        <w:tc>
          <w:tcPr>
            <w:tcW w:w="8505" w:type="dxa"/>
            <w:tcBorders>
              <w:right w:val="single" w:sz="4" w:space="0" w:color="auto"/>
            </w:tcBorders>
          </w:tcPr>
          <w:p w:rsidR="00CE6594" w:rsidRPr="00111B50" w:rsidRDefault="00CE6594" w:rsidP="00EC5CB8">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（２）林地保全に配慮した集材路・土場の配置・作設</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①集材路・土場の作設は必要最小限にする</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⑦集材路・土場は渓流から距離をおいて配置する</w:t>
            </w:r>
            <w:r>
              <w:rPr>
                <w:rFonts w:hAnsi="ＭＳ 明朝" w:hint="eastAsia"/>
                <w:sz w:val="22"/>
                <w:szCs w:val="24"/>
              </w:rPr>
              <w:t>。</w:t>
            </w:r>
          </w:p>
          <w:p w:rsidR="00CE6594" w:rsidRPr="007F791D" w:rsidRDefault="00CE6594" w:rsidP="00EC5CB8">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CE6594" w:rsidRPr="007F791D" w:rsidRDefault="00CE6594" w:rsidP="00EC5CB8">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CE6594" w:rsidRPr="007F791D" w:rsidRDefault="00CE6594" w:rsidP="00EC5CB8">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CE6594" w:rsidRPr="007F791D" w:rsidRDefault="00CE6594" w:rsidP="00EC5CB8">
            <w:pPr>
              <w:jc w:val="center"/>
              <w:rPr>
                <w:rFonts w:hAnsi="ＭＳ 明朝"/>
                <w:sz w:val="22"/>
                <w:szCs w:val="24"/>
              </w:rPr>
            </w:pPr>
            <w:r w:rsidRPr="00C415F9">
              <w:rPr>
                <w:rFonts w:hAnsi="ＭＳ 明朝" w:hint="eastAsia"/>
                <w:sz w:val="44"/>
                <w:szCs w:val="48"/>
              </w:rPr>
              <w:t>□</w:t>
            </w:r>
          </w:p>
        </w:tc>
      </w:tr>
      <w:tr w:rsidR="00CE6594" w:rsidRPr="007F791D" w:rsidTr="00973D69">
        <w:trPr>
          <w:trHeight w:val="1553"/>
        </w:trPr>
        <w:tc>
          <w:tcPr>
            <w:tcW w:w="8505" w:type="dxa"/>
            <w:tcBorders>
              <w:right w:val="single" w:sz="4" w:space="0" w:color="auto"/>
            </w:tcBorders>
          </w:tcPr>
          <w:p w:rsidR="00CE6594" w:rsidRPr="00111B50" w:rsidRDefault="00CE6594" w:rsidP="00EC5CB8">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CE6594" w:rsidRPr="007F791D" w:rsidRDefault="00CE6594" w:rsidP="00EC5CB8">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rsidR="00CE6594" w:rsidRPr="007F791D" w:rsidRDefault="00CE6594" w:rsidP="00EC5CB8">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CE6594" w:rsidRPr="007F791D" w:rsidRDefault="00CE6594" w:rsidP="00EC5CB8">
            <w:pPr>
              <w:jc w:val="center"/>
              <w:rPr>
                <w:rFonts w:hAnsi="ＭＳ 明朝"/>
                <w:sz w:val="22"/>
                <w:szCs w:val="24"/>
              </w:rPr>
            </w:pPr>
            <w:r w:rsidRPr="00C415F9">
              <w:rPr>
                <w:rFonts w:hAnsi="ＭＳ 明朝" w:hint="eastAsia"/>
                <w:sz w:val="44"/>
                <w:szCs w:val="48"/>
              </w:rPr>
              <w:t>□</w:t>
            </w:r>
          </w:p>
        </w:tc>
      </w:tr>
      <w:tr w:rsidR="00CE6594" w:rsidRPr="007F791D" w:rsidTr="00973D69">
        <w:trPr>
          <w:trHeight w:val="1233"/>
        </w:trPr>
        <w:tc>
          <w:tcPr>
            <w:tcW w:w="8505" w:type="dxa"/>
            <w:tcBorders>
              <w:right w:val="single" w:sz="4" w:space="0" w:color="auto"/>
            </w:tcBorders>
          </w:tcPr>
          <w:p w:rsidR="00CE6594" w:rsidRPr="00111B50" w:rsidRDefault="00CE6594" w:rsidP="00EC5CB8">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CE6594" w:rsidRPr="007F791D" w:rsidRDefault="00CE6594" w:rsidP="00EC5CB8">
            <w:pPr>
              <w:ind w:leftChars="150" w:left="535" w:hangingChars="100" w:hanging="220"/>
              <w:rPr>
                <w:rFonts w:hAnsi="ＭＳ 明朝"/>
                <w:sz w:val="22"/>
                <w:szCs w:val="24"/>
              </w:rPr>
            </w:pPr>
            <w:r w:rsidRPr="007F791D">
              <w:rPr>
                <w:rFonts w:hAnsi="ＭＳ 明朝" w:hint="eastAsia"/>
                <w:sz w:val="22"/>
                <w:szCs w:val="24"/>
              </w:rPr>
              <w:t>①希少な野生生物の生息を知った場合には、線形及び作業の時期の変更等の対策を講じる</w:t>
            </w:r>
            <w:r>
              <w:rPr>
                <w:rFonts w:hAnsi="ＭＳ 明朝" w:hint="eastAsia"/>
                <w:sz w:val="22"/>
                <w:szCs w:val="24"/>
              </w:rPr>
              <w:t>。</w:t>
            </w:r>
          </w:p>
          <w:p w:rsidR="00403DE0" w:rsidRPr="007F791D" w:rsidRDefault="00CE6594" w:rsidP="00403DE0">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E6594" w:rsidRPr="007F791D" w:rsidRDefault="00CE6594" w:rsidP="00EC5CB8">
            <w:pPr>
              <w:jc w:val="center"/>
              <w:rPr>
                <w:rFonts w:hAnsi="ＭＳ 明朝"/>
                <w:sz w:val="22"/>
                <w:szCs w:val="24"/>
              </w:rPr>
            </w:pPr>
            <w:r w:rsidRPr="00C415F9">
              <w:rPr>
                <w:rFonts w:hAnsi="ＭＳ 明朝" w:hint="eastAsia"/>
                <w:sz w:val="44"/>
                <w:szCs w:val="48"/>
              </w:rPr>
              <w:t>□</w:t>
            </w:r>
          </w:p>
        </w:tc>
      </w:tr>
      <w:tr w:rsidR="00CE6594" w:rsidRPr="007F791D" w:rsidTr="00973D69">
        <w:trPr>
          <w:trHeight w:val="1832"/>
        </w:trPr>
        <w:tc>
          <w:tcPr>
            <w:tcW w:w="8505" w:type="dxa"/>
            <w:tcBorders>
              <w:right w:val="single" w:sz="4" w:space="0" w:color="auto"/>
            </w:tcBorders>
          </w:tcPr>
          <w:p w:rsidR="00CE6594" w:rsidRPr="00111B50" w:rsidRDefault="00CE6594" w:rsidP="00EC5CB8">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lastRenderedPageBreak/>
              <w:t>（５）切土・盛土</w:t>
            </w:r>
          </w:p>
          <w:p w:rsidR="00CE6594" w:rsidRDefault="00CE6594" w:rsidP="00EC5CB8">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①集材路の幅及び土場の広さは必要最小限にする</w:t>
            </w:r>
            <w:r>
              <w:rPr>
                <w:rFonts w:hAnsi="ＭＳ 明朝" w:hint="eastAsia"/>
                <w:sz w:val="22"/>
                <w:szCs w:val="24"/>
              </w:rPr>
              <w:t>。</w:t>
            </w:r>
          </w:p>
          <w:p w:rsidR="00CE6594" w:rsidRDefault="00CE6594" w:rsidP="00EC5CB8">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切土高を低く抑える。盛土はしっかり絞め固め、必要な場合には、丸太組み工等を活用する。</w:t>
            </w:r>
          </w:p>
          <w:p w:rsidR="00CE6594" w:rsidRPr="007F791D" w:rsidRDefault="00CE6594" w:rsidP="00EC5CB8">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CE6594" w:rsidRPr="00C415F9" w:rsidRDefault="00CE6594" w:rsidP="00EC5CB8">
            <w:pPr>
              <w:jc w:val="center"/>
              <w:rPr>
                <w:rFonts w:hAnsi="ＭＳ 明朝"/>
                <w:sz w:val="44"/>
                <w:szCs w:val="48"/>
              </w:rPr>
            </w:pPr>
            <w:r w:rsidRPr="00C415F9">
              <w:rPr>
                <w:rFonts w:hAnsi="ＭＳ 明朝" w:hint="eastAsia"/>
                <w:sz w:val="44"/>
                <w:szCs w:val="48"/>
              </w:rPr>
              <w:t>□</w:t>
            </w:r>
          </w:p>
        </w:tc>
      </w:tr>
      <w:tr w:rsidR="00CE6594" w:rsidRPr="007F791D" w:rsidTr="00403DE0">
        <w:trPr>
          <w:trHeight w:val="1290"/>
        </w:trPr>
        <w:tc>
          <w:tcPr>
            <w:tcW w:w="8505" w:type="dxa"/>
            <w:tcBorders>
              <w:right w:val="single" w:sz="4" w:space="0" w:color="auto"/>
            </w:tcBorders>
          </w:tcPr>
          <w:p w:rsidR="00CE6594" w:rsidRPr="00111B50" w:rsidRDefault="00CE6594" w:rsidP="00EC5CB8">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CE6594" w:rsidRDefault="00CE6594" w:rsidP="00EC5CB8">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CE6594" w:rsidRPr="007F791D" w:rsidRDefault="00CE6594" w:rsidP="00EC5CB8">
            <w:pPr>
              <w:ind w:leftChars="150" w:left="535" w:hangingChars="100" w:hanging="220"/>
              <w:rPr>
                <w:rFonts w:hAnsi="ＭＳ 明朝"/>
                <w:sz w:val="22"/>
                <w:szCs w:val="24"/>
              </w:rPr>
            </w:pPr>
            <w:r w:rsidRPr="003E2F84">
              <w:rPr>
                <w:rFonts w:hAnsi="ＭＳ 明朝" w:hint="eastAsia"/>
                <w:sz w:val="22"/>
                <w:szCs w:val="24"/>
              </w:rPr>
              <w:t>②路面の排水は、浸食されにくい箇所でこまめに行う。崩れやすい盛土部分の崩壊等を避けるための対策を講じる。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CE6594" w:rsidRPr="007F791D" w:rsidRDefault="00CE6594" w:rsidP="00EC5CB8">
            <w:pPr>
              <w:jc w:val="center"/>
              <w:rPr>
                <w:rFonts w:hAnsi="ＭＳ 明朝"/>
                <w:sz w:val="22"/>
                <w:szCs w:val="24"/>
              </w:rPr>
            </w:pPr>
            <w:r w:rsidRPr="00C415F9">
              <w:rPr>
                <w:rFonts w:hAnsi="ＭＳ 明朝" w:hint="eastAsia"/>
                <w:sz w:val="44"/>
                <w:szCs w:val="48"/>
              </w:rPr>
              <w:t>□</w:t>
            </w:r>
          </w:p>
        </w:tc>
      </w:tr>
      <w:tr w:rsidR="00CE6594" w:rsidRPr="007F791D" w:rsidTr="00403DE0">
        <w:trPr>
          <w:trHeight w:val="1824"/>
        </w:trPr>
        <w:tc>
          <w:tcPr>
            <w:tcW w:w="8505" w:type="dxa"/>
            <w:tcBorders>
              <w:right w:val="single" w:sz="4" w:space="0" w:color="auto"/>
            </w:tcBorders>
          </w:tcPr>
          <w:p w:rsidR="00CE6594" w:rsidRPr="00111B50" w:rsidRDefault="00CE6594" w:rsidP="00EC5CB8">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CE6594" w:rsidRPr="003E2F84" w:rsidRDefault="00CE6594" w:rsidP="00EC5CB8">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①渓流横断箇所においては、流水が道路等に溢れ出ないように施行する。暗渠を用いる場合は、詰まりが生じないような対策を講じる。洗い越しとする場合は、横断箇所で集材路の路面を一段下げる</w:t>
            </w:r>
            <w:r>
              <w:rPr>
                <w:rFonts w:hAnsi="ＭＳ 明朝" w:hint="eastAsia"/>
                <w:sz w:val="22"/>
                <w:szCs w:val="24"/>
              </w:rPr>
              <w:t>。</w:t>
            </w:r>
          </w:p>
          <w:p w:rsidR="00CE6594" w:rsidRPr="007F791D" w:rsidRDefault="00CE6594" w:rsidP="00EC5CB8">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CE6594" w:rsidRPr="007F791D" w:rsidRDefault="00CE6594" w:rsidP="00EC5CB8">
            <w:pPr>
              <w:jc w:val="center"/>
              <w:rPr>
                <w:rFonts w:hAnsi="ＭＳ 明朝"/>
                <w:sz w:val="22"/>
                <w:szCs w:val="24"/>
              </w:rPr>
            </w:pPr>
            <w:r w:rsidRPr="00C415F9">
              <w:rPr>
                <w:rFonts w:hAnsi="ＭＳ 明朝" w:hint="eastAsia"/>
                <w:sz w:val="44"/>
                <w:szCs w:val="48"/>
              </w:rPr>
              <w:t>□</w:t>
            </w:r>
          </w:p>
        </w:tc>
      </w:tr>
      <w:tr w:rsidR="00CE6594" w:rsidRPr="007F791D" w:rsidTr="00403DE0">
        <w:trPr>
          <w:trHeight w:val="3531"/>
        </w:trPr>
        <w:tc>
          <w:tcPr>
            <w:tcW w:w="8505" w:type="dxa"/>
            <w:tcBorders>
              <w:right w:val="single" w:sz="4" w:space="0" w:color="auto"/>
            </w:tcBorders>
          </w:tcPr>
          <w:p w:rsidR="00CE6594" w:rsidRPr="00111B50" w:rsidRDefault="00CE6594" w:rsidP="00EC5CB8">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CE6594" w:rsidRPr="003E2F84" w:rsidRDefault="00403DE0" w:rsidP="00EC5CB8">
            <w:pPr>
              <w:ind w:leftChars="150" w:left="535" w:hangingChars="100" w:hanging="220"/>
              <w:rPr>
                <w:rFonts w:hAnsi="ＭＳ 明朝"/>
                <w:sz w:val="22"/>
                <w:szCs w:val="24"/>
              </w:rPr>
            </w:pPr>
            <w:r>
              <w:rPr>
                <w:rFonts w:hAnsi="ＭＳ 明朝" w:hint="eastAsia"/>
                <w:sz w:val="22"/>
                <w:szCs w:val="24"/>
              </w:rPr>
              <w:t>①集材路・土場は、作業が終了して次の作業まで一定期間使用</w:t>
            </w:r>
            <w:r w:rsidR="00CE6594" w:rsidRPr="003E2F84">
              <w:rPr>
                <w:rFonts w:hAnsi="ＭＳ 明朝" w:hint="eastAsia"/>
                <w:sz w:val="22"/>
                <w:szCs w:val="24"/>
              </w:rPr>
              <w:t>しない場合には、土砂の流出を防止するため、路面に枝条を敷設する等の措置を講じる</w:t>
            </w:r>
            <w:r w:rsidR="00CE6594">
              <w:rPr>
                <w:rFonts w:hAnsi="ＭＳ 明朝" w:hint="eastAsia"/>
                <w:sz w:val="22"/>
                <w:szCs w:val="24"/>
              </w:rPr>
              <w:t>。</w:t>
            </w:r>
          </w:p>
          <w:p w:rsidR="00CE6594" w:rsidRPr="003E2F84" w:rsidRDefault="00CE6594" w:rsidP="00EC5CB8">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路盤が多量の水分を帯びている状態では通行しない。通行する場合には、丸太等の敷設などにより、路面のわだち掘れ等を防止する対策を講じる</w:t>
            </w:r>
            <w:r>
              <w:rPr>
                <w:rFonts w:hAnsi="ＭＳ 明朝" w:hint="eastAsia"/>
                <w:sz w:val="22"/>
                <w:szCs w:val="24"/>
              </w:rPr>
              <w:t>。</w:t>
            </w:r>
          </w:p>
          <w:p w:rsidR="00CE6594" w:rsidRDefault="00CE6594" w:rsidP="00EC5CB8">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CE6594" w:rsidRPr="003E2F84" w:rsidRDefault="00CE6594" w:rsidP="00EC5CB8">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CE6594" w:rsidRPr="003E2F84" w:rsidRDefault="00CE6594" w:rsidP="00EC5CB8">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CE6594" w:rsidRPr="007F791D" w:rsidRDefault="00CE6594" w:rsidP="00EC5CB8">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E6594" w:rsidRPr="007F791D" w:rsidRDefault="00CE6594" w:rsidP="00EC5CB8">
            <w:pPr>
              <w:jc w:val="center"/>
              <w:rPr>
                <w:rFonts w:hAnsi="ＭＳ 明朝"/>
                <w:sz w:val="22"/>
                <w:szCs w:val="24"/>
              </w:rPr>
            </w:pPr>
            <w:r w:rsidRPr="00C415F9">
              <w:rPr>
                <w:rFonts w:hAnsi="ＭＳ 明朝" w:hint="eastAsia"/>
                <w:sz w:val="44"/>
                <w:szCs w:val="48"/>
              </w:rPr>
              <w:t>□</w:t>
            </w:r>
          </w:p>
        </w:tc>
      </w:tr>
      <w:tr w:rsidR="00CE6594" w:rsidRPr="007F791D" w:rsidTr="00403DE0">
        <w:trPr>
          <w:trHeight w:val="2122"/>
        </w:trPr>
        <w:tc>
          <w:tcPr>
            <w:tcW w:w="8505" w:type="dxa"/>
            <w:tcBorders>
              <w:right w:val="single" w:sz="4" w:space="0" w:color="auto"/>
            </w:tcBorders>
          </w:tcPr>
          <w:p w:rsidR="00CE6594" w:rsidRPr="00111B50" w:rsidRDefault="00CE6594" w:rsidP="00EC5CB8">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CE6594" w:rsidRPr="003E2F84" w:rsidRDefault="00CE6594" w:rsidP="00EC5CB8">
            <w:pPr>
              <w:ind w:leftChars="150" w:left="535" w:hangingChars="100" w:hanging="220"/>
              <w:jc w:val="left"/>
              <w:rPr>
                <w:rFonts w:hAnsi="ＭＳ 明朝"/>
                <w:sz w:val="22"/>
                <w:szCs w:val="24"/>
              </w:rPr>
            </w:pPr>
            <w:r w:rsidRPr="003E2F84">
              <w:rPr>
                <w:rFonts w:hAnsi="ＭＳ 明朝" w:hint="eastAsia"/>
                <w:sz w:val="22"/>
                <w:szCs w:val="24"/>
              </w:rPr>
              <w:t>①枝条等を伐採現場に残す場合は、渓流に流れ出たり、林地崩壊を誘発することがないように、適切な場所に整理する</w:t>
            </w:r>
            <w:r>
              <w:rPr>
                <w:rFonts w:hAnsi="ＭＳ 明朝" w:hint="eastAsia"/>
                <w:sz w:val="22"/>
                <w:szCs w:val="24"/>
              </w:rPr>
              <w:t>。</w:t>
            </w:r>
          </w:p>
          <w:p w:rsidR="00CE6594" w:rsidRPr="003E2F84" w:rsidRDefault="00CE6594" w:rsidP="00EC5CB8">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CE6594" w:rsidRPr="007F791D" w:rsidRDefault="00CE6594" w:rsidP="00EC5CB8">
            <w:pPr>
              <w:ind w:leftChars="150" w:left="535" w:hangingChars="100" w:hanging="220"/>
              <w:jc w:val="left"/>
              <w:rPr>
                <w:rFonts w:hAnsi="ＭＳ 明朝"/>
                <w:sz w:val="22"/>
                <w:szCs w:val="24"/>
              </w:rPr>
            </w:pPr>
            <w:r w:rsidRPr="003E2F84">
              <w:rPr>
                <w:rFonts w:hAnsi="ＭＳ 明朝" w:hint="eastAsia"/>
                <w:sz w:val="22"/>
                <w:szCs w:val="24"/>
              </w:rPr>
              <w:t>③伐採現場を引き上げる前に、集材路・土場の枝条等の整理の状況を造林の権限を有する森林所有者等と確認し、必要な措置を講じる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CE6594" w:rsidRDefault="00CE6594" w:rsidP="00EC5CB8">
            <w:pPr>
              <w:jc w:val="center"/>
              <w:rPr>
                <w:rFonts w:hAnsi="ＭＳ 明朝"/>
                <w:sz w:val="40"/>
                <w:szCs w:val="44"/>
              </w:rPr>
            </w:pPr>
            <w:r w:rsidRPr="00C415F9">
              <w:rPr>
                <w:rFonts w:hAnsi="ＭＳ 明朝" w:hint="eastAsia"/>
                <w:sz w:val="44"/>
                <w:szCs w:val="48"/>
              </w:rPr>
              <w:t>□</w:t>
            </w:r>
          </w:p>
        </w:tc>
      </w:tr>
    </w:tbl>
    <w:p w:rsidR="00CE6594" w:rsidRPr="005F5421" w:rsidRDefault="00CE6594" w:rsidP="00CE6594">
      <w:pPr>
        <w:rPr>
          <w:u w:val="single"/>
        </w:rPr>
      </w:pPr>
    </w:p>
    <w:sectPr w:rsidR="00CE6594" w:rsidRPr="005F5421" w:rsidSect="00CE659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C20B5"/>
    <w:multiLevelType w:val="hybridMultilevel"/>
    <w:tmpl w:val="97ECD872"/>
    <w:lvl w:ilvl="0" w:tplc="264C7D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94"/>
    <w:rsid w:val="002B2E2A"/>
    <w:rsid w:val="00403DE0"/>
    <w:rsid w:val="004770CC"/>
    <w:rsid w:val="00973D69"/>
    <w:rsid w:val="00CE6594"/>
    <w:rsid w:val="00E41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83D780-86D3-4BD7-9049-244B2D23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94"/>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CE6594"/>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E6594"/>
    <w:rPr>
      <w:rFonts w:ascii="Arial" w:eastAsia="ＭＳ ゴシック" w:hAnsi="Arial" w:cs="Times New Roman"/>
      <w:sz w:val="24"/>
    </w:rPr>
  </w:style>
  <w:style w:type="table" w:styleId="a3">
    <w:name w:val="Table Grid"/>
    <w:basedOn w:val="a1"/>
    <w:uiPriority w:val="39"/>
    <w:rsid w:val="00CE6594"/>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E6594"/>
    <w:pPr>
      <w:ind w:leftChars="400" w:left="840"/>
    </w:pPr>
  </w:style>
  <w:style w:type="paragraph" w:styleId="a5">
    <w:name w:val="Revision"/>
    <w:hidden/>
    <w:uiPriority w:val="99"/>
    <w:semiHidden/>
    <w:rsid w:val="00973D69"/>
    <w:rPr>
      <w:rFonts w:ascii="ＭＳ 明朝" w:eastAsia="ＭＳ 明朝" w:hAnsi="Century" w:cs="Times New Roman"/>
    </w:rPr>
  </w:style>
  <w:style w:type="paragraph" w:styleId="a6">
    <w:name w:val="Balloon Text"/>
    <w:basedOn w:val="a"/>
    <w:link w:val="a7"/>
    <w:uiPriority w:val="99"/>
    <w:semiHidden/>
    <w:unhideWhenUsed/>
    <w:rsid w:val="00973D6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73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木本　継人</dc:creator>
  <cp:keywords/>
  <dc:description/>
  <cp:lastModifiedBy>ViewAdministrator2</cp:lastModifiedBy>
  <cp:revision>2</cp:revision>
  <dcterms:created xsi:type="dcterms:W3CDTF">2022-07-05T00:41:00Z</dcterms:created>
  <dcterms:modified xsi:type="dcterms:W3CDTF">2022-07-05T00:41:00Z</dcterms:modified>
</cp:coreProperties>
</file>